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0C" w:rsidRDefault="00F8610C" w:rsidP="00F861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учебной дисциплины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ОСНОВЫ МЕЖКУЛЬТУРНОЙ И ПРОФЕССИОНАЛЬНОЙ КОМПЕТЕНЦИЙ (модуль «Профессиональное мастерство педагога»)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Код и название специальности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Pr="00F8610C" w:rsidRDefault="00F861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6-05-0113-08 Лингвистическое образование (</w:t>
            </w:r>
            <w:r w:rsidR="00FB78C2">
              <w:rPr>
                <w:rFonts w:ascii="Times New Roman" w:hAnsi="Times New Roman"/>
                <w:sz w:val="28"/>
                <w:szCs w:val="28"/>
                <w:lang w:eastAsia="en-US"/>
              </w:rPr>
              <w:t>немецкий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язык)</w:t>
            </w:r>
          </w:p>
          <w:p w:rsidR="00F8610C" w:rsidRDefault="00F861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61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заочная форма получения высшего образования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Курс изучения дисциплины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курс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Семестр изучения дисциплины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 семестр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часов (всего/аудиторных)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 – 90 академических часов, из них – 8  аудиторных часов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US"/>
              </w:rPr>
              <w:t>Трудоёмкость в зачетных единицах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зачётные единицы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Пререквизиты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 устной и письменной речи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Краткое содержание учебной дисциплины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Раздел 1. </w:t>
            </w:r>
            <w:r>
              <w:rPr>
                <w:rFonts w:ascii="Times New Roman" w:eastAsia="Calibri" w:hAnsi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Сфера социально-личностного общения. </w:t>
            </w:r>
          </w:p>
          <w:p w:rsidR="00F8610C" w:rsidRDefault="00F8610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Раздел 2. </w:t>
            </w:r>
            <w:r>
              <w:rPr>
                <w:rFonts w:ascii="Times New Roman" w:eastAsia="Calibri" w:hAnsi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Сфера социально-бытового общения. </w:t>
            </w:r>
          </w:p>
          <w:p w:rsidR="00F8610C" w:rsidRDefault="00F8610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Раздел 3. </w:t>
            </w:r>
            <w:r>
              <w:rPr>
                <w:rFonts w:ascii="Times New Roman" w:eastAsia="Calibri" w:hAnsi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Сфера профессионально-трудового общения. </w:t>
            </w:r>
          </w:p>
          <w:p w:rsidR="00F8610C" w:rsidRDefault="00F861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Раздел 4. </w:t>
            </w:r>
            <w:r>
              <w:rPr>
                <w:rFonts w:ascii="Times New Roman" w:eastAsia="Calibri" w:hAnsi="Times New Roman"/>
                <w:bCs/>
                <w:iCs/>
                <w:color w:val="000000"/>
                <w:sz w:val="28"/>
                <w:szCs w:val="28"/>
                <w:lang w:eastAsia="en-US"/>
              </w:rPr>
              <w:t>Сфера социально-культурного общения.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 обучения (знать, уметь, иметь навык)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20"/>
              <w:shd w:val="clear" w:color="auto" w:fill="auto"/>
              <w:spacing w:before="0" w:line="240" w:lineRule="auto"/>
              <w:ind w:right="-1" w:firstLine="284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21"/>
                <w:rFonts w:ascii="Times New Roman" w:eastAsia="Calibri" w:hAnsi="Times New Roman" w:cs="Times New Roman"/>
                <w:b/>
                <w:bCs/>
                <w:i w:val="0"/>
                <w:sz w:val="28"/>
                <w:szCs w:val="28"/>
              </w:rPr>
              <w:t>знать: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фактологическую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информацию в рамках изучаемой проблематики;</w:t>
            </w:r>
          </w:p>
          <w:p w:rsidR="00F8610C" w:rsidRDefault="00F8610C" w:rsidP="004F6B0B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социокультурные особенности страны изучаемого языка в пределах предметно-тематического комплекса:</w:t>
            </w:r>
          </w:p>
          <w:p w:rsidR="00F8610C" w:rsidRDefault="00F8610C" w:rsidP="004F6B0B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нормы социально-вербального поведения в определенном типе дискурса;</w:t>
            </w:r>
          </w:p>
          <w:p w:rsidR="00F8610C" w:rsidRDefault="00F8610C" w:rsidP="004F6B0B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тематически и дискурсивно обусловленные языковые единицы, структуры и речевые клише;</w:t>
            </w:r>
          </w:p>
          <w:p w:rsidR="00F8610C" w:rsidRDefault="00F8610C" w:rsidP="004F6B0B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дискурсивные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приемы, обусловленные жанровым контекстом иноязычного общения;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основы лингвистического анализа художественных текстов;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right="1580" w:firstLine="4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лингвистические средства, типичные для разных видов дискурса; 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right="1580" w:firstLine="458"/>
              <w:jc w:val="lef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Style w:val="21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уметь: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понимать нейтральную и эмоционально окрашенную аутентичную речь в разных типах дискурса при непосредственном общении или в записи;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извлекать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фактологическую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содержательно-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подтекстовую, идейно-образную, социокультурную и лингвистическую информацию из разных типов текстов;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реализовывать коммуникативное намерение в рамках поставленной коммуникативной задачи;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строить монологическое высказывание в диапазоне от сверхфразового единства до связного устного сообщения, докладов и т.п.;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вести диалог, беседу, дискуссию, используя речевые структуры и адекватные типы дискурсивной практики;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логично и доказательно излагать мысли, используя изученные лексико-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грамматические структуры и адекватные дискурсивные приемы;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выражать письменно свою позицию по изучаемой проблематике с использованием характерных для письменного дискурса языковых структур и дискурсивных приемов. </w:t>
            </w:r>
          </w:p>
          <w:p w:rsidR="00F8610C" w:rsidRPr="004F6B0B" w:rsidRDefault="00F8610C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F6B0B">
              <w:rPr>
                <w:rStyle w:val="21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иметь навык: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436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владения стратегиями коммуникативного поведения;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436"/>
              </w:tabs>
              <w:spacing w:before="0" w:line="240" w:lineRule="auto"/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владения средствами и приемами речевого воздействия в различных ситуациях общения;</w:t>
            </w:r>
          </w:p>
          <w:p w:rsidR="00F8610C" w:rsidRDefault="00F8610C">
            <w:pPr>
              <w:pStyle w:val="20"/>
              <w:shd w:val="clear" w:color="auto" w:fill="auto"/>
              <w:tabs>
                <w:tab w:val="left" w:pos="436"/>
              </w:tabs>
              <w:spacing w:before="0" w:line="240" w:lineRule="auto"/>
              <w:ind w:firstLine="4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– ведения дискуссии и полемики.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Формируемые компетенции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Быть способным к саморазвитию и совершенствованию в профессиональной деятельности; применять знания об истории языка, общественно-политическом развитии страны изучаемого языка и ее современных социально-культурных реалиях при решении профессиональных задач.</w:t>
            </w:r>
          </w:p>
        </w:tc>
      </w:tr>
      <w:tr w:rsidR="00F8610C" w:rsidTr="00F8610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0C" w:rsidRDefault="00F8610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6 семестре – экзамен</w:t>
            </w:r>
          </w:p>
        </w:tc>
      </w:tr>
    </w:tbl>
    <w:p w:rsidR="00F8610C" w:rsidRDefault="00F8610C" w:rsidP="00F8610C">
      <w:pPr>
        <w:pStyle w:val="a3"/>
        <w:rPr>
          <w:rFonts w:ascii="Times New Roman" w:hAnsi="Times New Roman"/>
          <w:sz w:val="24"/>
          <w:szCs w:val="24"/>
        </w:rPr>
      </w:pPr>
    </w:p>
    <w:p w:rsidR="00F8610C" w:rsidRDefault="00F8610C" w:rsidP="00F8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10C" w:rsidRDefault="00F8610C" w:rsidP="00F86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1A7" w:rsidRDefault="004F6B0B"/>
    <w:sectPr w:rsidR="00D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0C"/>
    <w:rsid w:val="002C6508"/>
    <w:rsid w:val="004F6B0B"/>
    <w:rsid w:val="005D37E1"/>
    <w:rsid w:val="00F8610C"/>
    <w:rsid w:val="00F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1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F8610C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610C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21">
    <w:name w:val="Основной текст (2) + Полужирный"/>
    <w:aliases w:val="Курсив"/>
    <w:basedOn w:val="2"/>
    <w:rsid w:val="00F8610C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1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F8610C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610C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21">
    <w:name w:val="Основной текст (2) + Полужирный"/>
    <w:aliases w:val="Курсив"/>
    <w:basedOn w:val="2"/>
    <w:rsid w:val="00F8610C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3</cp:revision>
  <dcterms:created xsi:type="dcterms:W3CDTF">2025-10-14T14:14:00Z</dcterms:created>
  <dcterms:modified xsi:type="dcterms:W3CDTF">2025-10-15T14:32:00Z</dcterms:modified>
</cp:coreProperties>
</file>